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8D9" w14:textId="77777777" w:rsidR="003A3C8B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71C1A463" w14:textId="77777777" w:rsidR="003A3C8B" w:rsidRDefault="00000000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>
        <w:rPr>
          <w:rFonts w:asciiTheme="minorEastAsia" w:eastAsiaTheme="minorEastAsia" w:hAnsiTheme="minorEastAsia" w:hint="eastAsia"/>
          <w:sz w:val="44"/>
          <w:szCs w:val="32"/>
        </w:rPr>
        <w:t>成都市血液中心2025年外</w:t>
      </w:r>
      <w:r>
        <w:rPr>
          <w:rFonts w:asciiTheme="minorEastAsia" w:eastAsiaTheme="minorEastAsia" w:hAnsiTheme="minorEastAsia" w:cs="宋体" w:hint="eastAsia"/>
          <w:sz w:val="44"/>
          <w:szCs w:val="32"/>
        </w:rPr>
        <w:t>墙清洗服务</w:t>
      </w:r>
      <w:r>
        <w:rPr>
          <w:rFonts w:asciiTheme="minorEastAsia" w:eastAsiaTheme="minorEastAsia" w:hAnsiTheme="minorEastAsia" w:cs="___WRD_EMBED_SUB_48" w:hint="eastAsia"/>
          <w:sz w:val="44"/>
          <w:szCs w:val="32"/>
        </w:rPr>
        <w:t>采购项目</w:t>
      </w:r>
    </w:p>
    <w:p w14:paraId="2CCC55B7" w14:textId="77777777" w:rsidR="003A3C8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成都市血液中心2025年外墙清洗服务采购项目</w:t>
      </w:r>
    </w:p>
    <w:p w14:paraId="360108C0" w14:textId="77777777" w:rsidR="003A3C8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采购数量1项，成都市血液中心2025年外墙清洗服务采购项目，预算金额4.8万元。</w:t>
      </w:r>
    </w:p>
    <w:p w14:paraId="60B97B39" w14:textId="77777777" w:rsidR="003A3C8B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46B932DE" w14:textId="77777777" w:rsidR="003A3C8B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 w14:textId="77777777" w:rsidR="003A3C8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 w14:textId="77777777" w:rsidR="003A3C8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 w14:textId="77777777" w:rsidR="003A3C8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E6A403B" w14:textId="77777777" w:rsidR="003A3C8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4D2F1C81" w14:textId="77777777" w:rsidR="003A3C8B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四、技术要求：</w:t>
      </w:r>
    </w:p>
    <w:p w14:paraId="2365717C" w14:textId="77777777" w:rsidR="003A3C8B" w:rsidRDefault="00000000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1、严格按照《中华人民共和国行业标准》建筑外墙清洗维护技术规程(JGJ 168-2009)的操作规范、清洁标准进行施工，对血液中心建筑物外立面进行全面清洗（包含外墙玻璃、外墙装饰条、高分子软瓷外墙面）清洗面积约为10000平方米。</w:t>
      </w:r>
    </w:p>
    <w:p w14:paraId="05BF55C0" w14:textId="77777777" w:rsidR="003A3C8B" w:rsidRDefault="00000000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2、清洗要求：外墙面砖无污垢，玻璃通透无痕、铝板见本色、无灰尘、水渍、污垢残留等。</w:t>
      </w:r>
    </w:p>
    <w:p w14:paraId="184966F7" w14:textId="77777777" w:rsidR="003A3C8B" w:rsidRDefault="00000000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3、清洗方式：供应商采用高空吊绳、吊篮、高空作业车等方式进行操作。使用主要设备为安全吊绳、坐板、提升机、高压水枪等。</w:t>
      </w:r>
    </w:p>
    <w:p w14:paraId="52FFDEC2" w14:textId="77777777" w:rsidR="003A3C8B" w:rsidRDefault="00000000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4、清洗用料：供应商使用专业中性清洗剂、玻璃水、石材养护剂等清洗中心建筑物外墙，所有药剂应对中心外墙材质无腐蚀、无损害，且符合环保要求。若在清洗过程中清洗内容出现损坏，供应商30日内进行赔偿或</w:t>
      </w:r>
      <w:proofErr w:type="gramStart"/>
      <w:r>
        <w:rPr>
          <w:rFonts w:ascii="仿宋" w:eastAsia="仿宋" w:hAnsi="仿宋" w:cs="Segoe UI" w:hint="eastAsia"/>
          <w:color w:val="212529"/>
          <w:sz w:val="30"/>
          <w:szCs w:val="30"/>
        </w:rPr>
        <w:t>作出</w:t>
      </w:r>
      <w:proofErr w:type="gramEnd"/>
      <w:r>
        <w:rPr>
          <w:rFonts w:ascii="仿宋" w:eastAsia="仿宋" w:hAnsi="仿宋" w:cs="Segoe UI" w:hint="eastAsia"/>
          <w:color w:val="212529"/>
          <w:sz w:val="30"/>
          <w:szCs w:val="30"/>
        </w:rPr>
        <w:t>书面的修复承诺。</w:t>
      </w:r>
    </w:p>
    <w:p w14:paraId="3D1187D3" w14:textId="77777777" w:rsidR="003A3C8B" w:rsidRDefault="00000000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5、检查隐患：在清洗过程中，工人可以近距离检查外墙状况，及时发现如玻璃开裂、胶缝老化、材料松动、墙体渗水等潜在安全隐患，并立即上报，由采购人维修，避免发生高空坠物的严重后果。</w:t>
      </w:r>
    </w:p>
    <w:p w14:paraId="64949134" w14:textId="77777777" w:rsidR="003A3C8B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五、商务要求</w:t>
      </w:r>
    </w:p>
    <w:p w14:paraId="329352C8" w14:textId="77777777" w:rsidR="003A3C8B" w:rsidRDefault="00000000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1、服务期限：当年合同签订生效后15天内完成外墙玻璃幕墙及石材墙体清洗并验收合格。</w:t>
      </w:r>
    </w:p>
    <w:p w14:paraId="58DB82CB" w14:textId="77777777" w:rsidR="003A3C8B" w:rsidRDefault="00000000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2、服务地点：采购人指定地点。</w:t>
      </w:r>
    </w:p>
    <w:p w14:paraId="7835922A" w14:textId="77777777" w:rsidR="003A3C8B" w:rsidRDefault="00000000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3、付款方式：外墙清洗工作完成经采购人验收合格后根据清洗面积据实结算。采购人收到供应商出具的合法、有效的发票后10个工作日内付款。若供应商在规定时限内未向采购人递交上述资料，采购人可延期付款。</w:t>
      </w:r>
    </w:p>
    <w:p w14:paraId="3A354F18" w14:textId="77777777" w:rsidR="003A3C8B" w:rsidRDefault="00000000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4、违约责任方面：履约过程中，服务方因质量、安全、服务等方面发生重大违约情况或违反操作规范、安全施工准则，采购人有权终止合同，服务方将承担违约责任。</w:t>
      </w:r>
    </w:p>
    <w:p w14:paraId="2A280CAF" w14:textId="77777777" w:rsidR="003A3C8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六、其他要求</w:t>
      </w:r>
    </w:p>
    <w:p w14:paraId="5D7B5B8E" w14:textId="77777777" w:rsidR="003A3C8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1、供应商具备完成本项目所需的设备和专业技术能力、专业清洗人员，专业清洗机械及材料、保洁工具。施工前服务商提交详细的《施工组织方案》和《应急预案》。供应商提供清洗药水清单，经采购人同意后方可施工。</w:t>
      </w:r>
    </w:p>
    <w:p w14:paraId="60744973" w14:textId="77777777" w:rsidR="003A3C8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、供应商负责施工现场安全并承担施工期间一切安全责任。高空清洗人员须持有效的高处作业操作证且人证合一，严格遵守高空安全作业规范。实际作业前，供应商应提前对周围环境进行安全勘察，并做好防护隔离措施。施工前先在地面采取醒目警示措施（如摆放小心地滑牌、拉上警戒线等），现场管理人员须负责现场疏导工作，确保人员安全。高空清洗人员需供应商办理人身意外保险方可上岗，并在合同签订后提供相应的佐证材料的复印件，例如保单等。因服务方违反安全操作规程导致的安全事故，由服务方承担一切责任。</w:t>
      </w:r>
    </w:p>
    <w:p w14:paraId="6832AC13" w14:textId="77777777" w:rsidR="003A3C8B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7B0032EF" w14:textId="77777777" w:rsidR="003A3C8B" w:rsidRDefault="003A3C8B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3A3C8B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51AEF974" w14:textId="77777777" w:rsidR="003A3C8B" w:rsidRDefault="00000000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成都市血液中心2025年外墙清洗服务采购项目报价单</w:t>
      </w:r>
    </w:p>
    <w:tbl>
      <w:tblPr>
        <w:tblStyle w:val="a8"/>
        <w:tblW w:w="13346" w:type="dxa"/>
        <w:jc w:val="center"/>
        <w:tblLook w:val="04A0" w:firstRow="1" w:lastRow="0" w:firstColumn="1" w:lastColumn="0" w:noHBand="0" w:noVBand="1"/>
      </w:tblPr>
      <w:tblGrid>
        <w:gridCol w:w="749"/>
        <w:gridCol w:w="5368"/>
        <w:gridCol w:w="1134"/>
        <w:gridCol w:w="1134"/>
        <w:gridCol w:w="4961"/>
      </w:tblGrid>
      <w:tr w:rsidR="003A3C8B" w14:paraId="489AFE80" w14:textId="77777777" w:rsidTr="00A90028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40A4B015" w14:textId="77777777" w:rsidR="003A3C8B" w:rsidRDefault="0000000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 w14:textId="77777777" w:rsidR="003A3C8B" w:rsidRDefault="0000000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 w14:textId="77777777" w:rsidR="003A3C8B" w:rsidRDefault="0000000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 w14:textId="77777777" w:rsidR="003A3C8B" w:rsidRDefault="0000000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 w14:textId="187F7458" w:rsidR="003A3C8B" w:rsidRDefault="00000000">
            <w:pPr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报价（元</w:t>
            </w:r>
            <w:r w:rsidR="00A90028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/㎡</w:t>
            </w: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）</w:t>
            </w:r>
          </w:p>
        </w:tc>
      </w:tr>
      <w:tr w:rsidR="003A3C8B" w14:paraId="12E3AF0B" w14:textId="77777777" w:rsidTr="00A90028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7D223F0D" w14:textId="77777777" w:rsidR="003A3C8B" w:rsidRDefault="0000000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25D9CBA9" w14:textId="77777777" w:rsidR="003A3C8B" w:rsidRDefault="0000000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成都市血液中心2025年外墙清洗服务</w:t>
            </w:r>
          </w:p>
        </w:tc>
        <w:tc>
          <w:tcPr>
            <w:tcW w:w="1134" w:type="dxa"/>
            <w:vAlign w:val="center"/>
          </w:tcPr>
          <w:p w14:paraId="2F66E8A3" w14:textId="77777777" w:rsidR="003A3C8B" w:rsidRDefault="0000000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 w14:textId="77777777" w:rsidR="003A3C8B" w:rsidRDefault="0000000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 w14:textId="77777777" w:rsidR="003A3C8B" w:rsidRDefault="003A3C8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3A3C8B" w14:paraId="6418D2B0" w14:textId="77777777" w:rsidTr="00A90028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43BEEDF8" w14:textId="77777777" w:rsidR="003A3C8B" w:rsidRDefault="0000000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0EBC2D0C" w14:textId="561B3CC1" w:rsidR="003A3C8B" w:rsidRDefault="00A90028">
            <w:pPr>
              <w:adjustRightInd/>
              <w:snapToGrid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本项目单价限价4.3元/㎡，</w:t>
            </w:r>
            <w:r w:rsidR="0000000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外墙清洗工作完成经采购人验收合格后根据清洗面积</w:t>
            </w: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在预算内</w:t>
            </w:r>
            <w:r w:rsidR="0000000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据实结算。</w:t>
            </w:r>
          </w:p>
        </w:tc>
      </w:tr>
    </w:tbl>
    <w:p w14:paraId="2757A605" w14:textId="77777777" w:rsidR="003A3C8B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6888DFDC" w14:textId="77777777" w:rsidR="003A3C8B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 xml:space="preserve">联系人：                                  </w:t>
      </w:r>
    </w:p>
    <w:p w14:paraId="6600F727" w14:textId="77777777" w:rsidR="003A3C8B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p w14:paraId="4E167327" w14:textId="77777777" w:rsidR="003A3C8B" w:rsidRDefault="003A3C8B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</w:p>
    <w:sectPr w:rsidR="003A3C8B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C4AF" w14:textId="77777777" w:rsidR="005C5D22" w:rsidRDefault="005C5D22">
      <w:pPr>
        <w:spacing w:after="0"/>
      </w:pPr>
      <w:r>
        <w:separator/>
      </w:r>
    </w:p>
  </w:endnote>
  <w:endnote w:type="continuationSeparator" w:id="0">
    <w:p w14:paraId="3DF21EAE" w14:textId="77777777" w:rsidR="005C5D22" w:rsidRDefault="005C5D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D0D036-8887-4423-B45E-66FF3BB1E426}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2" w:fontKey="{E55737E1-32C7-4D3F-BED5-AE165376F131}"/>
  </w:font>
  <w:font w:name="___WRD_EMBED_SUB_48">
    <w:charset w:val="86"/>
    <w:family w:val="script"/>
    <w:pitch w:val="default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DDDAFAF-4A5C-4305-AF2F-FD1B7A2FF1AF}"/>
    <w:embedBold r:id="rId4" w:subsetted="1" w:fontKey="{3D2AEABD-1E88-4B6B-8B7C-B99F1F92493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55B6" w14:textId="77777777" w:rsidR="005C5D22" w:rsidRDefault="005C5D22">
      <w:pPr>
        <w:spacing w:after="0"/>
      </w:pPr>
      <w:r>
        <w:separator/>
      </w:r>
    </w:p>
  </w:footnote>
  <w:footnote w:type="continuationSeparator" w:id="0">
    <w:p w14:paraId="5D0C89A7" w14:textId="77777777" w:rsidR="005C5D22" w:rsidRDefault="005C5D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7352C5B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FC5F0"/>
  <w15:docId w15:val="{A8DEC0C3-66A7-4BDC-B4EE-14111F8B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719</Words>
  <Characters>735</Characters>
  <Application>Microsoft Office Word</Application>
  <DocSecurity>0</DocSecurity>
  <Lines>31</Lines>
  <Paragraphs>42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阳 胡</cp:lastModifiedBy>
  <cp:revision>40</cp:revision>
  <cp:lastPrinted>2025-04-18T07:27:00Z</cp:lastPrinted>
  <dcterms:created xsi:type="dcterms:W3CDTF">2024-03-06T05:58:00Z</dcterms:created>
  <dcterms:modified xsi:type="dcterms:W3CDTF">2025-10-31T08:54:00Z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