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成都市血液中心2025年综合布线系统运维服务采购项目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成都市血液中心2025年综合布线系统运维服务采购项目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为确保成都市血液中心综合布线系统稳定运行，保障采供血事业高质量发展需求，现申请购买综合布线系统运维服务，预算4.6万元。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三、服务内容和要求：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（1）机房及配线间综合管理。包括配线架安装/拆除、理线架安装/拆除、机柜整理、网线安装/拆除、网络面板安装/拆除、光缆安装/拆除、交换机安装/拆除等。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（2）设备维修。供应商接到采购人通知后进行设备检查和维修（包括但不限于配线架、网络面板等）。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（3）零配件更换。如有需更换零配件情况，经采购人同意后进行更换。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center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center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center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center"/>
        <w:textAlignment w:val="auto"/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212529"/>
          <w:kern w:val="0"/>
          <w:sz w:val="30"/>
          <w:szCs w:val="30"/>
          <w:lang w:val="en-US" w:eastAsia="zh-CN"/>
        </w:rPr>
        <w:t>零配件清单</w:t>
      </w:r>
    </w:p>
    <w:tbl>
      <w:tblPr>
        <w:tblStyle w:val="4"/>
        <w:tblW w:w="12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446"/>
        <w:gridCol w:w="4249"/>
        <w:gridCol w:w="914"/>
        <w:gridCol w:w="146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  <w:t>名称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  <w:t>技术参数要求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bidi="ar"/>
              </w:rPr>
              <w:t>单价（最高限价）（元）</w:t>
            </w:r>
          </w:p>
        </w:tc>
        <w:tc>
          <w:tcPr>
            <w:tcW w:w="1465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1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布放双绞线缆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（1）规格：六类非屏蔽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（2）敷设方式：管、槽内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布放双绞线缆（主材利旧）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规格：原线缆规格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（2）敷设方式：管、槽内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拆除双绞线缆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规格：原有线缆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（2）敷设方式：拆除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4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（1）规格：4芯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5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（1）规格：8芯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6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（1）规格：12芯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7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（1）规格：24芯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8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（1）规格：48芯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9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布放光缆（主材利旧）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规格：原线缆规格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（2）敷设方式：管、槽内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10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拆除光缆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规格：原有线缆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（2）敷设方式：拆除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11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成品跳线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规格：六类非屏蔽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类别：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2米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12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成品跳线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规格：六类非屏蔽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类别：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3米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13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成品跳线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7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规格：六类非屏蔽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类别：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5米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14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成品跳线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8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规格：六类非屏蔽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类别：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10米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15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安装成品跳线（主材利旧）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规格：原有线缆规格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（2）类别：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原有线缆类别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16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现场制作跳线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六类非屏蔽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（2）类别：按需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17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现场制作跳线（主材利旧）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规格：原线缆规格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（2）类别：按需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18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拆除跳线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规格：原线缆规格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（2）类别：原线缆类别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条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19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配线架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9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规格：六类24口非屏蔽</w:t>
            </w:r>
          </w:p>
          <w:p>
            <w:pPr>
              <w:widowControl w:val="0"/>
              <w:numPr>
                <w:ilvl w:val="0"/>
                <w:numId w:val="9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容量：24口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20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拆除配线架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1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原有规格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（2）安装方式：拆除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21</w:t>
            </w:r>
          </w:p>
        </w:tc>
        <w:tc>
          <w:tcPr>
            <w:tcW w:w="3446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安装理线架</w:t>
            </w:r>
          </w:p>
        </w:tc>
        <w:tc>
          <w:tcPr>
            <w:tcW w:w="4249" w:type="dxa"/>
            <w:vAlign w:val="center"/>
          </w:tcPr>
          <w:p>
            <w:pPr>
              <w:widowControl w:val="0"/>
              <w:numPr>
                <w:ilvl w:val="0"/>
                <w:numId w:val="11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规格：1U</w:t>
            </w:r>
          </w:p>
          <w:p>
            <w:pPr>
              <w:widowControl w:val="0"/>
              <w:numPr>
                <w:ilvl w:val="0"/>
                <w:numId w:val="11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容量：/</w:t>
            </w:r>
          </w:p>
        </w:tc>
        <w:tc>
          <w:tcPr>
            <w:tcW w:w="914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融接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尾纤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2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规格：单模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多模</w:t>
            </w:r>
          </w:p>
          <w:p>
            <w:pPr>
              <w:widowControl w:val="0"/>
              <w:numPr>
                <w:ilvl w:val="0"/>
                <w:numId w:val="12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模式：机械法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条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23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熔接光纤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规格：单模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多模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模式：机械法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芯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24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光缆终端盒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（1）规格：24口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25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光缆接续盒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（1）规格：两进两出防水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26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 xml:space="preserve">（1）规格：6u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≥300mm)*(宽550mm)*(深400mm)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）安装方式：壁挂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27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 xml:space="preserve">u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(高≥450mm)*(宽550mm)*(深400mm)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）安装方式：壁挂。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28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 xml:space="preserve">u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(高≥600mm)*(宽550mm)*(深400mm)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）安装方式：壁挂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29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u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 xml:space="preserve"> （高≥1200mm）*（宽600mm）*（深450mm）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落地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30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u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 xml:space="preserve"> （高≥1600mm）*（宽600mm）*（深600mm）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落地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31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tabs>
                <w:tab w:val="left" w:pos="530"/>
              </w:tabs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42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u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 xml:space="preserve"> （高≥2000mm)*(宽600mm)*(深600mm)</w:t>
            </w:r>
          </w:p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落地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拆除机柜、机架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3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规格：原规格</w:t>
            </w:r>
          </w:p>
          <w:p>
            <w:pPr>
              <w:widowControl w:val="0"/>
              <w:numPr>
                <w:ilvl w:val="0"/>
                <w:numId w:val="13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安装方式：拆除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33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安装信息插座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规格：六类单口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34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安装信息插座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口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35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安装信息插座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规格：六类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口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36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拆除信息插座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拆除信息插座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（2）安装方式：拆除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37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安装塑料线槽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（1）规格：50mm宽及以下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（2）材质：PVC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38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安装金属线槽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5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规格：50mm宽及以下</w:t>
            </w:r>
          </w:p>
          <w:p>
            <w:pPr>
              <w:widowControl w:val="0"/>
              <w:numPr>
                <w:ilvl w:val="0"/>
                <w:numId w:val="15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材质：金属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（3）安装方式：明装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39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拆除线槽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6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规格：原规格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（2）安装方式：拆除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40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安装塑料线管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7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规格：50mm宽及以下</w:t>
            </w:r>
          </w:p>
          <w:p>
            <w:pPr>
              <w:widowControl w:val="0"/>
              <w:numPr>
                <w:ilvl w:val="0"/>
                <w:numId w:val="17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材质：PVC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（3）安装方式：明装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41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安装金属软管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8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规格：50mm宽及以下</w:t>
            </w:r>
          </w:p>
          <w:p>
            <w:pPr>
              <w:widowControl w:val="0"/>
              <w:numPr>
                <w:ilvl w:val="0"/>
                <w:numId w:val="18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材质：PVC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（3）安装方式：明装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42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机械打孔（洞）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9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规格：直径100mm以下</w:t>
            </w:r>
          </w:p>
          <w:p>
            <w:pPr>
              <w:widowControl w:val="0"/>
              <w:numPr>
                <w:ilvl w:val="0"/>
                <w:numId w:val="19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对象：砖、混凝土墙面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（3）恢复方式：水泥砂浆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43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墙面凿（压）槽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2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规格：直径50mm以下</w:t>
            </w:r>
          </w:p>
          <w:p>
            <w:pPr>
              <w:widowControl w:val="0"/>
              <w:numPr>
                <w:ilvl w:val="0"/>
                <w:numId w:val="2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对象：砖、混凝土墙面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（3）恢复方式：水泥砂浆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米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44</w:t>
            </w:r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线路巡检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21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内容：测试线路通断、检查标识完整性、线路整理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bidi="ar"/>
              </w:rPr>
              <w:t>（2）对象：内、外网综合布线系统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次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9" w:type="dxa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lang w:val="en-US" w:eastAsia="zh-CN" w:bidi="ar"/>
              </w:rPr>
              <w:t>45</w:t>
            </w:r>
            <w:bookmarkStart w:id="0" w:name="_GoBack"/>
            <w:bookmarkEnd w:id="0"/>
          </w:p>
        </w:tc>
        <w:tc>
          <w:tcPr>
            <w:tcW w:w="3446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 w:bidi="ar"/>
              </w:rPr>
              <w:t>上门费</w:t>
            </w:r>
          </w:p>
        </w:tc>
        <w:tc>
          <w:tcPr>
            <w:tcW w:w="4249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/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次/人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  <w:t>230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548" w:type="dxa"/>
            <w:gridSpan w:val="6"/>
            <w:vAlign w:val="center"/>
          </w:tcPr>
          <w:p>
            <w:pPr>
              <w:widowControl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 w:bidi="ar"/>
              </w:rPr>
              <w:t>单价合计：XX元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备注：如遇清单之外的服务内容，经供应商报价后，按采购人市场询价的最低价执行，价格不超过本项目的预算金额。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报价公司：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联系人：            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（1）响应时间：接到采购人通知后，供应商工作日内须在2小时内到达现场，节假日24小时内到达现场。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（2）供应商每次提供服务后需要提供服务记录并由采购人签字确认。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（3）供应商应在采购人指定的时间内对已损坏的设备配件进行维修、更换，确保设备正常运行，并提供维修清单。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（4）供应商工作人员进行维护工作过程中应保证安全施工，遵守采购人规章制度，按章作业，发生安全事故由供应商负责。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12529"/>
          <w:kern w:val="0"/>
          <w:sz w:val="30"/>
          <w:szCs w:val="30"/>
          <w:lang w:val="en-US" w:eastAsia="zh-CN" w:bidi="ar-SA"/>
        </w:rPr>
        <w:t>四、商务要求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1.项目服务期限:本项目一采三年，合同一年一签，待验收合格后续签下一年度合同。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2.本项目价款包含材料费、服务费、上门费、运输费、税费等，完成维修并验收合格后供应商提供的合法、有效发票后，达到付款条件起15日内，据实按季度支付合同价款。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314A4-3052-4F16-932B-130353612C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B5F51A-6FD4-41B8-BC5D-6A8935A8AF3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E0F665-EEB2-4E70-96BF-05C3D1FA85F0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55BA2C40-4DE2-4C7E-9B13-4916BBB38A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1A73773-5901-4EE8-A187-8FF3885096C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13387"/>
    <w:multiLevelType w:val="singleLevel"/>
    <w:tmpl w:val="93B1338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0BA437"/>
    <w:multiLevelType w:val="singleLevel"/>
    <w:tmpl w:val="BB0BA43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B5A28E4"/>
    <w:multiLevelType w:val="singleLevel"/>
    <w:tmpl w:val="BB5A28E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36201C5"/>
    <w:multiLevelType w:val="singleLevel"/>
    <w:tmpl w:val="C36201C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C961D15D"/>
    <w:multiLevelType w:val="singleLevel"/>
    <w:tmpl w:val="C961D15D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E27E960C"/>
    <w:multiLevelType w:val="singleLevel"/>
    <w:tmpl w:val="E27E960C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E5A04361"/>
    <w:multiLevelType w:val="singleLevel"/>
    <w:tmpl w:val="E5A04361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E75DF64F"/>
    <w:multiLevelType w:val="singleLevel"/>
    <w:tmpl w:val="E75DF64F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EB6CFF29"/>
    <w:multiLevelType w:val="singleLevel"/>
    <w:tmpl w:val="EB6CFF29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F7C00233"/>
    <w:multiLevelType w:val="singleLevel"/>
    <w:tmpl w:val="F7C00233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16056B95"/>
    <w:multiLevelType w:val="singleLevel"/>
    <w:tmpl w:val="16056B95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2E2A96C4"/>
    <w:multiLevelType w:val="singleLevel"/>
    <w:tmpl w:val="2E2A96C4"/>
    <w:lvl w:ilvl="0" w:tentative="0">
      <w:start w:val="1"/>
      <w:numFmt w:val="decimal"/>
      <w:suff w:val="nothing"/>
      <w:lvlText w:val="（%1）"/>
      <w:lvlJc w:val="left"/>
    </w:lvl>
  </w:abstractNum>
  <w:abstractNum w:abstractNumId="12">
    <w:nsid w:val="33774689"/>
    <w:multiLevelType w:val="singleLevel"/>
    <w:tmpl w:val="33774689"/>
    <w:lvl w:ilvl="0" w:tentative="0">
      <w:start w:val="1"/>
      <w:numFmt w:val="decimal"/>
      <w:suff w:val="nothing"/>
      <w:lvlText w:val="（%1）"/>
      <w:lvlJc w:val="left"/>
    </w:lvl>
  </w:abstractNum>
  <w:abstractNum w:abstractNumId="13">
    <w:nsid w:val="40EDEE84"/>
    <w:multiLevelType w:val="singleLevel"/>
    <w:tmpl w:val="40EDEE84"/>
    <w:lvl w:ilvl="0" w:tentative="0">
      <w:start w:val="1"/>
      <w:numFmt w:val="decimal"/>
      <w:suff w:val="nothing"/>
      <w:lvlText w:val="（%1）"/>
      <w:lvlJc w:val="left"/>
    </w:lvl>
  </w:abstractNum>
  <w:abstractNum w:abstractNumId="14">
    <w:nsid w:val="465D0279"/>
    <w:multiLevelType w:val="singleLevel"/>
    <w:tmpl w:val="465D0279"/>
    <w:lvl w:ilvl="0" w:tentative="0">
      <w:start w:val="1"/>
      <w:numFmt w:val="decimal"/>
      <w:suff w:val="nothing"/>
      <w:lvlText w:val="（%1）"/>
      <w:lvlJc w:val="left"/>
    </w:lvl>
  </w:abstractNum>
  <w:abstractNum w:abstractNumId="15">
    <w:nsid w:val="46F0653A"/>
    <w:multiLevelType w:val="singleLevel"/>
    <w:tmpl w:val="46F0653A"/>
    <w:lvl w:ilvl="0" w:tentative="0">
      <w:start w:val="1"/>
      <w:numFmt w:val="decimal"/>
      <w:suff w:val="nothing"/>
      <w:lvlText w:val="（%1）"/>
      <w:lvlJc w:val="left"/>
    </w:lvl>
  </w:abstractNum>
  <w:abstractNum w:abstractNumId="16">
    <w:nsid w:val="4C6605DC"/>
    <w:multiLevelType w:val="singleLevel"/>
    <w:tmpl w:val="4C6605DC"/>
    <w:lvl w:ilvl="0" w:tentative="0">
      <w:start w:val="1"/>
      <w:numFmt w:val="decimal"/>
      <w:suff w:val="nothing"/>
      <w:lvlText w:val="（%1）"/>
      <w:lvlJc w:val="left"/>
    </w:lvl>
  </w:abstractNum>
  <w:abstractNum w:abstractNumId="17">
    <w:nsid w:val="624293D7"/>
    <w:multiLevelType w:val="singleLevel"/>
    <w:tmpl w:val="624293D7"/>
    <w:lvl w:ilvl="0" w:tentative="0">
      <w:start w:val="1"/>
      <w:numFmt w:val="decimal"/>
      <w:suff w:val="nothing"/>
      <w:lvlText w:val="（%1）"/>
      <w:lvlJc w:val="left"/>
    </w:lvl>
  </w:abstractNum>
  <w:abstractNum w:abstractNumId="18">
    <w:nsid w:val="66A43660"/>
    <w:multiLevelType w:val="singleLevel"/>
    <w:tmpl w:val="66A43660"/>
    <w:lvl w:ilvl="0" w:tentative="0">
      <w:start w:val="1"/>
      <w:numFmt w:val="decimal"/>
      <w:suff w:val="nothing"/>
      <w:lvlText w:val="（%1）"/>
      <w:lvlJc w:val="left"/>
    </w:lvl>
  </w:abstractNum>
  <w:abstractNum w:abstractNumId="19">
    <w:nsid w:val="723748DA"/>
    <w:multiLevelType w:val="singleLevel"/>
    <w:tmpl w:val="723748DA"/>
    <w:lvl w:ilvl="0" w:tentative="0">
      <w:start w:val="1"/>
      <w:numFmt w:val="decimal"/>
      <w:suff w:val="nothing"/>
      <w:lvlText w:val="（%1）"/>
      <w:lvlJc w:val="left"/>
    </w:lvl>
  </w:abstractNum>
  <w:abstractNum w:abstractNumId="20">
    <w:nsid w:val="7A691357"/>
    <w:multiLevelType w:val="singleLevel"/>
    <w:tmpl w:val="7A69135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16"/>
  </w:num>
  <w:num w:numId="15">
    <w:abstractNumId w:val="12"/>
  </w:num>
  <w:num w:numId="16">
    <w:abstractNumId w:val="6"/>
  </w:num>
  <w:num w:numId="17">
    <w:abstractNumId w:val="19"/>
  </w:num>
  <w:num w:numId="18">
    <w:abstractNumId w:val="14"/>
  </w:num>
  <w:num w:numId="19">
    <w:abstractNumId w:val="10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1BE0275"/>
    <w:rsid w:val="029702A0"/>
    <w:rsid w:val="03F25E4D"/>
    <w:rsid w:val="04655858"/>
    <w:rsid w:val="060F41F5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A72041A"/>
    <w:rsid w:val="207F4AB1"/>
    <w:rsid w:val="221B4339"/>
    <w:rsid w:val="22722841"/>
    <w:rsid w:val="33192CB4"/>
    <w:rsid w:val="33D97549"/>
    <w:rsid w:val="346017F6"/>
    <w:rsid w:val="364934A3"/>
    <w:rsid w:val="36E21E20"/>
    <w:rsid w:val="37E87FE5"/>
    <w:rsid w:val="40DF4491"/>
    <w:rsid w:val="4AAD66F2"/>
    <w:rsid w:val="4DCC356C"/>
    <w:rsid w:val="4E37780E"/>
    <w:rsid w:val="5063448F"/>
    <w:rsid w:val="5923730C"/>
    <w:rsid w:val="5D225702"/>
    <w:rsid w:val="6620794E"/>
    <w:rsid w:val="68DA7B32"/>
    <w:rsid w:val="6CD811FF"/>
    <w:rsid w:val="7103642E"/>
    <w:rsid w:val="74937979"/>
    <w:rsid w:val="757A0115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1947</Words>
  <Characters>2103</Characters>
  <Lines>0</Lines>
  <Paragraphs>0</Paragraphs>
  <TotalTime>1</TotalTime>
  <ScaleCrop>false</ScaleCrop>
  <LinksUpToDate>false</LinksUpToDate>
  <CharactersWithSpaces>2140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Administrator</cp:lastModifiedBy>
  <cp:lastPrinted>2025-02-24T07:48:00Z</cp:lastPrinted>
  <dcterms:modified xsi:type="dcterms:W3CDTF">2025-03-11T13:57:49Z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eyJoZGlkIjoiZjAwZmMwODg2NDNhNWI0ODYxMDEwYmI3ZWUzZjU1MTMiLCJ1c2VySWQiOiIyMDkwMzM1MTUifQ==</vt:lpwstr>
  </property>
</Properties>
</file>