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both"/>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t>附件二：</w:t>
      </w:r>
    </w:p>
    <w:p>
      <w:pPr>
        <w:spacing w:line="560" w:lineRule="exact"/>
        <w:jc w:val="center"/>
        <w:rPr>
          <w:rFonts w:hint="eastAsia" w:ascii="宋体" w:hAnsi="宋体" w:eastAsia="宋体" w:cs="宋体"/>
          <w:b/>
          <w:bCs/>
          <w:sz w:val="44"/>
          <w:szCs w:val="44"/>
          <w:lang w:eastAsia="zh-CN"/>
        </w:rPr>
      </w:pPr>
      <w:r>
        <w:rPr>
          <w:rFonts w:hint="eastAsia" w:ascii="宋体" w:hAnsi="宋体" w:eastAsia="宋体" w:cs="宋体"/>
          <w:b/>
          <w:bCs/>
          <w:sz w:val="44"/>
          <w:szCs w:val="44"/>
        </w:rPr>
        <w:t>媒体版面</w:t>
      </w:r>
      <w:r>
        <w:rPr>
          <w:rFonts w:hint="eastAsia" w:ascii="宋体" w:hAnsi="宋体" w:eastAsia="宋体" w:cs="宋体"/>
          <w:b/>
          <w:bCs/>
          <w:sz w:val="44"/>
          <w:szCs w:val="44"/>
          <w:lang w:eastAsia="zh-CN"/>
        </w:rPr>
        <w:t>服务</w:t>
      </w:r>
      <w:r>
        <w:rPr>
          <w:rFonts w:hint="eastAsia" w:ascii="宋体" w:hAnsi="宋体" w:eastAsia="宋体" w:cs="宋体"/>
          <w:b/>
          <w:bCs/>
          <w:sz w:val="44"/>
          <w:szCs w:val="44"/>
        </w:rPr>
        <w:t>的</w:t>
      </w:r>
      <w:r>
        <w:rPr>
          <w:rFonts w:hint="eastAsia" w:ascii="宋体" w:hAnsi="宋体" w:eastAsia="宋体" w:cs="宋体"/>
          <w:b/>
          <w:bCs/>
          <w:sz w:val="44"/>
          <w:szCs w:val="44"/>
          <w:lang w:eastAsia="zh-CN"/>
        </w:rPr>
        <w:t>要求</w:t>
      </w:r>
    </w:p>
    <w:p>
      <w:pPr>
        <w:spacing w:line="520" w:lineRule="exact"/>
        <w:rPr>
          <w:rFonts w:hint="eastAsia" w:ascii="宋体" w:hAnsi="宋体" w:eastAsia="宋体" w:cs="宋体"/>
          <w:b/>
          <w:bCs/>
          <w:kern w:val="0"/>
          <w:sz w:val="28"/>
          <w:szCs w:val="28"/>
        </w:rPr>
      </w:pPr>
      <w:r>
        <w:rPr>
          <w:rFonts w:hint="eastAsia" w:ascii="宋体" w:hAnsi="宋体" w:eastAsia="宋体" w:cs="宋体"/>
          <w:b/>
          <w:bCs/>
          <w:kern w:val="0"/>
          <w:sz w:val="28"/>
          <w:szCs w:val="28"/>
        </w:rPr>
        <w:t>一、项目概况</w:t>
      </w:r>
    </w:p>
    <w:p>
      <w:pPr>
        <w:spacing w:line="520" w:lineRule="exact"/>
        <w:ind w:firstLine="480" w:firstLineChars="200"/>
        <w:rPr>
          <w:rFonts w:hint="eastAsia" w:ascii="宋体" w:hAnsi="宋体" w:eastAsia="宋体" w:cs="宋体"/>
          <w:color w:val="000000"/>
          <w:sz w:val="28"/>
          <w:szCs w:val="28"/>
        </w:rPr>
      </w:pPr>
      <w:r>
        <w:rPr>
          <w:rFonts w:hint="eastAsia" w:ascii="宋体" w:hAnsi="宋体" w:eastAsia="宋体" w:cs="宋体"/>
          <w:color w:val="000000"/>
          <w:sz w:val="24"/>
          <w:szCs w:val="24"/>
        </w:rPr>
        <w:t>2021年是建党100周年，</w:t>
      </w:r>
      <w:r>
        <w:rPr>
          <w:rFonts w:hint="eastAsia" w:ascii="宋体" w:hAnsi="宋体" w:eastAsia="宋体" w:cs="宋体"/>
          <w:color w:val="000000"/>
          <w:sz w:val="24"/>
          <w:szCs w:val="24"/>
          <w:lang w:eastAsia="zh-CN"/>
        </w:rPr>
        <w:t>中心将</w:t>
      </w:r>
      <w:r>
        <w:rPr>
          <w:rFonts w:hint="eastAsia" w:ascii="宋体" w:hAnsi="宋体" w:eastAsia="宋体" w:cs="宋体"/>
          <w:color w:val="000000"/>
          <w:sz w:val="24"/>
          <w:szCs w:val="24"/>
        </w:rPr>
        <w:t>购买媒体版面进行宣传</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深入宣传报道献血者典型事迹，展现我市无偿献血工作成效。</w:t>
      </w:r>
    </w:p>
    <w:p>
      <w:pPr>
        <w:spacing w:line="520" w:lineRule="exact"/>
        <w:rPr>
          <w:rFonts w:hint="eastAsia" w:ascii="宋体" w:hAnsi="宋体" w:eastAsia="宋体" w:cs="宋体"/>
          <w:b/>
          <w:bCs/>
          <w:kern w:val="0"/>
          <w:sz w:val="28"/>
          <w:szCs w:val="28"/>
        </w:rPr>
      </w:pPr>
      <w:r>
        <w:rPr>
          <w:rFonts w:hint="eastAsia" w:ascii="宋体" w:hAnsi="宋体" w:eastAsia="宋体" w:cs="宋体"/>
          <w:b/>
          <w:bCs/>
          <w:kern w:val="0"/>
          <w:sz w:val="28"/>
          <w:szCs w:val="28"/>
          <w:lang w:eastAsia="zh-CN"/>
        </w:rPr>
        <w:t>二</w:t>
      </w:r>
      <w:r>
        <w:rPr>
          <w:rFonts w:hint="eastAsia" w:ascii="宋体" w:hAnsi="宋体" w:eastAsia="宋体" w:cs="宋体"/>
          <w:b/>
          <w:bCs/>
          <w:kern w:val="0"/>
          <w:sz w:val="28"/>
          <w:szCs w:val="28"/>
        </w:rPr>
        <w:t>、服务要求</w:t>
      </w:r>
    </w:p>
    <w:p>
      <w:pPr>
        <w:spacing w:line="520" w:lineRule="exact"/>
        <w:ind w:firstLine="480" w:firstLineChars="200"/>
        <w:rPr>
          <w:rFonts w:hint="eastAsia" w:ascii="宋体" w:hAnsi="宋体" w:eastAsia="宋体" w:cs="宋体"/>
          <w:color w:val="191919"/>
          <w:sz w:val="24"/>
          <w:szCs w:val="24"/>
          <w:shd w:val="clear" w:color="auto" w:fill="FFFFFF"/>
        </w:rPr>
      </w:pPr>
      <w:r>
        <w:rPr>
          <w:rFonts w:hint="eastAsia" w:ascii="宋体" w:hAnsi="宋体" w:eastAsia="宋体" w:cs="宋体"/>
          <w:color w:val="191919"/>
          <w:sz w:val="24"/>
          <w:szCs w:val="24"/>
          <w:shd w:val="clear" w:color="auto" w:fill="FFFFFF"/>
        </w:rPr>
        <w:t>1.媒体要求</w:t>
      </w:r>
      <w:r>
        <w:rPr>
          <w:rFonts w:hint="eastAsia" w:ascii="宋体" w:hAnsi="宋体" w:eastAsia="宋体" w:cs="宋体"/>
          <w:color w:val="191919"/>
          <w:sz w:val="24"/>
          <w:szCs w:val="24"/>
          <w:shd w:val="clear" w:color="auto" w:fill="FFFFFF"/>
          <w:lang w:eastAsia="zh-CN"/>
        </w:rPr>
        <w:t>：</w:t>
      </w:r>
      <w:r>
        <w:rPr>
          <w:rFonts w:hint="eastAsia" w:ascii="宋体" w:hAnsi="宋体" w:eastAsia="宋体" w:cs="宋体"/>
          <w:color w:val="191919"/>
          <w:sz w:val="24"/>
          <w:szCs w:val="24"/>
          <w:shd w:val="clear" w:color="auto" w:fill="FFFFFF"/>
        </w:rPr>
        <w:t>媒体应设置有关于中国共产党成立100周年的报道专刊或专题。</w:t>
      </w:r>
    </w:p>
    <w:p>
      <w:pPr>
        <w:spacing w:line="520" w:lineRule="exact"/>
        <w:ind w:firstLine="480" w:firstLineChars="200"/>
        <w:rPr>
          <w:rFonts w:hint="eastAsia" w:ascii="宋体" w:hAnsi="宋体" w:eastAsia="宋体" w:cs="宋体"/>
          <w:color w:val="191919"/>
          <w:sz w:val="24"/>
          <w:szCs w:val="24"/>
          <w:shd w:val="clear" w:color="auto" w:fill="FFFFFF"/>
        </w:rPr>
      </w:pPr>
      <w:r>
        <w:rPr>
          <w:rFonts w:hint="eastAsia" w:ascii="宋体" w:hAnsi="宋体" w:eastAsia="宋体" w:cs="宋体"/>
          <w:color w:val="191919"/>
          <w:sz w:val="24"/>
          <w:szCs w:val="24"/>
          <w:shd w:val="clear" w:color="auto" w:fill="FFFFFF"/>
        </w:rPr>
        <w:t>2.版面要求</w:t>
      </w:r>
      <w:r>
        <w:rPr>
          <w:rFonts w:hint="eastAsia" w:ascii="宋体" w:hAnsi="宋体" w:eastAsia="宋体" w:cs="宋体"/>
          <w:color w:val="191919"/>
          <w:sz w:val="24"/>
          <w:szCs w:val="24"/>
          <w:shd w:val="clear" w:color="auto" w:fill="FFFFFF"/>
          <w:lang w:eastAsia="zh-CN"/>
        </w:rPr>
        <w:t>：</w:t>
      </w:r>
      <w:r>
        <w:rPr>
          <w:rFonts w:hint="eastAsia" w:ascii="宋体" w:hAnsi="宋体" w:eastAsia="宋体" w:cs="宋体"/>
          <w:color w:val="191919"/>
          <w:sz w:val="24"/>
          <w:szCs w:val="24"/>
          <w:shd w:val="clear" w:color="auto" w:fill="FFFFFF"/>
        </w:rPr>
        <w:t>购买半个版面，同时应结合媒体的新媒体平台，对报道进行广泛宣传，确保取得宣传实效。</w:t>
      </w:r>
    </w:p>
    <w:p>
      <w:pPr>
        <w:spacing w:line="520" w:lineRule="exact"/>
        <w:ind w:firstLine="480" w:firstLineChars="200"/>
        <w:rPr>
          <w:rFonts w:hint="eastAsia" w:ascii="宋体" w:hAnsi="宋体" w:eastAsia="宋体" w:cs="宋体"/>
          <w:color w:val="191919"/>
          <w:sz w:val="24"/>
          <w:szCs w:val="24"/>
          <w:shd w:val="clear" w:color="auto" w:fill="FFFFFF"/>
        </w:rPr>
      </w:pPr>
      <w:r>
        <w:rPr>
          <w:rFonts w:hint="eastAsia" w:ascii="宋体" w:hAnsi="宋体" w:eastAsia="宋体" w:cs="宋体"/>
          <w:color w:val="191919"/>
          <w:sz w:val="24"/>
          <w:szCs w:val="24"/>
          <w:shd w:val="clear" w:color="auto" w:fill="FFFFFF"/>
        </w:rPr>
        <w:t>3.内容要求</w:t>
      </w:r>
      <w:r>
        <w:rPr>
          <w:rFonts w:hint="eastAsia" w:ascii="宋体" w:hAnsi="宋体" w:eastAsia="宋体" w:cs="宋体"/>
          <w:color w:val="191919"/>
          <w:sz w:val="24"/>
          <w:szCs w:val="24"/>
          <w:shd w:val="clear" w:color="auto" w:fill="FFFFFF"/>
          <w:lang w:eastAsia="zh-CN"/>
        </w:rPr>
        <w:t>：</w:t>
      </w:r>
      <w:r>
        <w:rPr>
          <w:rFonts w:hint="eastAsia" w:ascii="宋体" w:hAnsi="宋体" w:eastAsia="宋体" w:cs="宋体"/>
          <w:color w:val="191919"/>
          <w:sz w:val="24"/>
          <w:szCs w:val="24"/>
          <w:shd w:val="clear" w:color="auto" w:fill="FFFFFF"/>
        </w:rPr>
        <w:t>以中国共产党成立100周年为重要宣传主题背景，媒体需派出记者对成都市无偿献血工作取得的变化和成效进行深度采访挖掘后撰写报道，需全方位、多角度展现成都市采供血工作，特别是“十三五时期”成都无偿献血工作发展成效。</w:t>
      </w:r>
    </w:p>
    <w:p>
      <w:pPr>
        <w:spacing w:line="520" w:lineRule="exact"/>
        <w:rPr>
          <w:rFonts w:hint="eastAsia" w:ascii="宋体" w:hAnsi="宋体" w:eastAsia="宋体" w:cs="宋体"/>
          <w:b/>
          <w:bCs/>
          <w:kern w:val="0"/>
          <w:sz w:val="28"/>
          <w:szCs w:val="28"/>
          <w:lang w:eastAsia="zh-CN"/>
        </w:rPr>
      </w:pPr>
      <w:r>
        <w:rPr>
          <w:rFonts w:hint="eastAsia" w:ascii="宋体" w:hAnsi="宋体" w:eastAsia="宋体" w:cs="宋体"/>
          <w:b/>
          <w:bCs/>
          <w:kern w:val="0"/>
          <w:sz w:val="28"/>
          <w:szCs w:val="28"/>
          <w:lang w:eastAsia="zh-CN"/>
        </w:rPr>
        <w:t>三、资格性要求</w:t>
      </w:r>
    </w:p>
    <w:p>
      <w:pPr>
        <w:spacing w:line="520" w:lineRule="exact"/>
        <w:ind w:firstLine="480" w:firstLineChars="200"/>
        <w:rPr>
          <w:rFonts w:hint="eastAsia" w:ascii="宋体" w:hAnsi="宋体" w:eastAsia="宋体" w:cs="宋体"/>
          <w:color w:val="191919"/>
          <w:sz w:val="24"/>
          <w:szCs w:val="24"/>
          <w:shd w:val="clear" w:color="auto" w:fill="FFFFFF"/>
          <w:lang w:val="zh-CN"/>
        </w:rPr>
      </w:pPr>
      <w:r>
        <w:rPr>
          <w:rFonts w:hint="eastAsia" w:ascii="宋体" w:hAnsi="宋体" w:eastAsia="宋体" w:cs="宋体"/>
          <w:color w:val="191919"/>
          <w:sz w:val="24"/>
          <w:szCs w:val="24"/>
          <w:shd w:val="clear" w:color="auto" w:fill="FFFFFF"/>
          <w:lang w:val="en-US" w:eastAsia="zh-CN"/>
        </w:rPr>
        <w:t>1. 投标人</w:t>
      </w:r>
      <w:r>
        <w:rPr>
          <w:rFonts w:hint="eastAsia" w:ascii="宋体" w:hAnsi="宋体" w:eastAsia="宋体" w:cs="宋体"/>
          <w:color w:val="191919"/>
          <w:sz w:val="24"/>
          <w:szCs w:val="24"/>
          <w:shd w:val="clear" w:color="auto" w:fill="FFFFFF"/>
          <w:lang w:val="zh-CN" w:eastAsia="zh-CN"/>
        </w:rPr>
        <w:t>具有</w:t>
      </w:r>
      <w:r>
        <w:rPr>
          <w:rFonts w:hint="eastAsia" w:ascii="宋体" w:hAnsi="宋体" w:eastAsia="宋体" w:cs="宋体"/>
          <w:color w:val="191919"/>
          <w:sz w:val="24"/>
          <w:szCs w:val="24"/>
          <w:shd w:val="clear" w:color="auto" w:fill="FFFFFF"/>
          <w:lang w:val="zh-CN"/>
        </w:rPr>
        <w:t>独立法人资格和履行合同能力。</w:t>
      </w:r>
    </w:p>
    <w:p>
      <w:pPr>
        <w:spacing w:line="520" w:lineRule="exact"/>
        <w:ind w:firstLine="480" w:firstLineChars="200"/>
        <w:rPr>
          <w:rFonts w:hint="eastAsia" w:ascii="宋体" w:hAnsi="宋体" w:eastAsia="宋体" w:cs="宋体"/>
          <w:color w:val="191919"/>
          <w:sz w:val="24"/>
          <w:szCs w:val="24"/>
          <w:shd w:val="clear" w:color="auto" w:fill="FFFFFF"/>
          <w:lang w:eastAsia="zh-CN"/>
        </w:rPr>
      </w:pPr>
      <w:r>
        <w:rPr>
          <w:rFonts w:hint="eastAsia" w:ascii="宋体" w:hAnsi="宋体" w:eastAsia="宋体" w:cs="宋体"/>
          <w:color w:val="191919"/>
          <w:sz w:val="24"/>
          <w:szCs w:val="24"/>
          <w:shd w:val="clear" w:color="auto" w:fill="FFFFFF"/>
          <w:lang w:val="en-US" w:eastAsia="zh-CN"/>
        </w:rPr>
        <w:t xml:space="preserve">2. </w:t>
      </w:r>
      <w:r>
        <w:rPr>
          <w:rFonts w:hint="eastAsia" w:ascii="宋体" w:hAnsi="宋体" w:eastAsia="宋体" w:cs="宋体"/>
          <w:color w:val="191919"/>
          <w:sz w:val="24"/>
          <w:szCs w:val="24"/>
          <w:shd w:val="clear" w:color="auto" w:fill="FFFFFF"/>
          <w:lang w:eastAsia="zh-CN"/>
        </w:rPr>
        <w:t>投标人</w:t>
      </w:r>
      <w:r>
        <w:rPr>
          <w:rFonts w:hint="eastAsia" w:ascii="宋体" w:hAnsi="宋体" w:eastAsia="宋体" w:cs="宋体"/>
          <w:color w:val="191919"/>
          <w:sz w:val="24"/>
          <w:szCs w:val="24"/>
          <w:shd w:val="clear" w:color="auto" w:fill="FFFFFF"/>
        </w:rPr>
        <w:t>参加本次比选活动前三年内，在经营活动中没有重大违法违规记录</w:t>
      </w:r>
      <w:r>
        <w:rPr>
          <w:rFonts w:hint="eastAsia" w:ascii="宋体" w:hAnsi="宋体" w:eastAsia="宋体" w:cs="宋体"/>
          <w:color w:val="191919"/>
          <w:sz w:val="24"/>
          <w:szCs w:val="24"/>
          <w:shd w:val="clear" w:color="auto" w:fill="FFFFFF"/>
          <w:lang w:eastAsia="zh-CN"/>
        </w:rPr>
        <w:t>。</w:t>
      </w:r>
    </w:p>
    <w:p>
      <w:pPr>
        <w:spacing w:line="520" w:lineRule="exact"/>
        <w:ind w:firstLine="480" w:firstLineChars="200"/>
        <w:rPr>
          <w:rFonts w:hint="eastAsia" w:ascii="宋体" w:hAnsi="宋体" w:eastAsia="宋体" w:cs="宋体"/>
          <w:color w:val="191919"/>
          <w:sz w:val="24"/>
          <w:szCs w:val="24"/>
          <w:shd w:val="clear" w:color="auto" w:fill="FFFFFF"/>
        </w:rPr>
      </w:pPr>
      <w:r>
        <w:rPr>
          <w:rFonts w:hint="eastAsia" w:ascii="宋体" w:hAnsi="宋体" w:eastAsia="宋体" w:cs="宋体"/>
          <w:color w:val="191919"/>
          <w:sz w:val="24"/>
          <w:szCs w:val="24"/>
          <w:shd w:val="clear" w:color="auto" w:fill="FFFFFF"/>
          <w:lang w:val="en-US" w:eastAsia="zh-CN"/>
        </w:rPr>
        <w:t xml:space="preserve">3. </w:t>
      </w:r>
      <w:r>
        <w:rPr>
          <w:rFonts w:hint="eastAsia" w:ascii="宋体" w:hAnsi="宋体" w:eastAsia="宋体" w:cs="宋体"/>
          <w:color w:val="191919"/>
          <w:sz w:val="24"/>
          <w:szCs w:val="24"/>
          <w:shd w:val="clear" w:color="auto" w:fill="FFFFFF"/>
          <w:lang w:eastAsia="zh-CN"/>
        </w:rPr>
        <w:t>投标人</w:t>
      </w:r>
      <w:r>
        <w:rPr>
          <w:rFonts w:hint="eastAsia" w:ascii="宋体" w:hAnsi="宋体" w:eastAsia="宋体" w:cs="宋体"/>
          <w:color w:val="191919"/>
          <w:sz w:val="24"/>
          <w:szCs w:val="24"/>
          <w:shd w:val="clear" w:color="auto" w:fill="FFFFFF"/>
        </w:rPr>
        <w:t>具有良好的商业信誉和健全的财务会计制度。</w:t>
      </w:r>
    </w:p>
    <w:p>
      <w:pPr>
        <w:spacing w:line="520" w:lineRule="exact"/>
        <w:ind w:firstLine="480" w:firstLineChars="200"/>
        <w:rPr>
          <w:rFonts w:hint="eastAsia" w:ascii="宋体" w:hAnsi="宋体" w:eastAsia="宋体" w:cs="宋体"/>
          <w:color w:val="191919"/>
          <w:sz w:val="24"/>
          <w:szCs w:val="24"/>
          <w:shd w:val="clear" w:color="auto" w:fill="FFFFFF"/>
          <w:lang w:eastAsia="zh-CN"/>
        </w:rPr>
      </w:pPr>
      <w:r>
        <w:rPr>
          <w:rFonts w:hint="eastAsia" w:ascii="宋体" w:hAnsi="宋体" w:eastAsia="宋体" w:cs="宋体"/>
          <w:color w:val="191919"/>
          <w:sz w:val="24"/>
          <w:szCs w:val="24"/>
          <w:shd w:val="clear" w:color="auto" w:fill="FFFFFF"/>
          <w:lang w:val="en-US" w:eastAsia="zh-CN"/>
        </w:rPr>
        <w:t xml:space="preserve">4. </w:t>
      </w:r>
      <w:r>
        <w:rPr>
          <w:rFonts w:hint="eastAsia" w:ascii="宋体" w:hAnsi="宋体" w:eastAsia="宋体" w:cs="宋体"/>
          <w:color w:val="191919"/>
          <w:sz w:val="24"/>
          <w:szCs w:val="24"/>
          <w:shd w:val="clear" w:color="auto" w:fill="FFFFFF"/>
          <w:lang w:eastAsia="zh-CN"/>
        </w:rPr>
        <w:t>投标人</w:t>
      </w:r>
      <w:r>
        <w:rPr>
          <w:rFonts w:hint="eastAsia" w:ascii="宋体" w:hAnsi="宋体" w:eastAsia="宋体" w:cs="宋体"/>
          <w:color w:val="191919"/>
          <w:sz w:val="24"/>
          <w:szCs w:val="24"/>
          <w:shd w:val="clear" w:color="auto" w:fill="FFFFFF"/>
        </w:rPr>
        <w:t>具有依法缴纳税收和社会保障资金的良好记录</w:t>
      </w:r>
      <w:r>
        <w:rPr>
          <w:rFonts w:hint="eastAsia" w:ascii="宋体" w:hAnsi="宋体" w:eastAsia="宋体" w:cs="宋体"/>
          <w:color w:val="191919"/>
          <w:sz w:val="24"/>
          <w:szCs w:val="24"/>
          <w:shd w:val="clear" w:color="auto" w:fill="FFFFFF"/>
          <w:lang w:eastAsia="zh-CN"/>
        </w:rPr>
        <w:t>。</w:t>
      </w:r>
    </w:p>
    <w:p>
      <w:pPr>
        <w:spacing w:line="520" w:lineRule="exact"/>
        <w:ind w:firstLine="480" w:firstLineChars="200"/>
        <w:rPr>
          <w:rFonts w:hint="eastAsia" w:ascii="宋体" w:hAnsi="宋体" w:eastAsia="宋体" w:cs="宋体"/>
          <w:color w:val="191919"/>
          <w:sz w:val="24"/>
          <w:szCs w:val="24"/>
          <w:shd w:val="clear" w:color="auto" w:fill="FFFFFF"/>
        </w:rPr>
      </w:pPr>
      <w:r>
        <w:rPr>
          <w:rFonts w:hint="eastAsia" w:ascii="宋体" w:hAnsi="宋体" w:eastAsia="宋体" w:cs="宋体"/>
          <w:color w:val="191919"/>
          <w:sz w:val="24"/>
          <w:szCs w:val="24"/>
          <w:shd w:val="clear" w:color="auto" w:fill="FFFFFF"/>
          <w:lang w:val="en-US" w:eastAsia="zh-CN"/>
        </w:rPr>
        <w:t xml:space="preserve">5. </w:t>
      </w:r>
      <w:r>
        <w:rPr>
          <w:rFonts w:hint="eastAsia" w:ascii="宋体" w:hAnsi="宋体" w:eastAsia="宋体" w:cs="宋体"/>
          <w:color w:val="191919"/>
          <w:sz w:val="24"/>
          <w:szCs w:val="24"/>
          <w:shd w:val="clear" w:color="auto" w:fill="FFFFFF"/>
          <w:lang w:eastAsia="zh-CN"/>
        </w:rPr>
        <w:t>本项目</w:t>
      </w:r>
      <w:r>
        <w:rPr>
          <w:rFonts w:hint="eastAsia" w:ascii="宋体" w:hAnsi="宋体" w:eastAsia="宋体" w:cs="宋体"/>
          <w:color w:val="191919"/>
          <w:sz w:val="24"/>
          <w:szCs w:val="24"/>
          <w:shd w:val="clear" w:color="auto" w:fill="FFFFFF"/>
        </w:rPr>
        <w:t>不接受联合体</w:t>
      </w:r>
      <w:r>
        <w:rPr>
          <w:rFonts w:hint="eastAsia" w:ascii="宋体" w:hAnsi="宋体" w:eastAsia="宋体" w:cs="宋体"/>
          <w:color w:val="191919"/>
          <w:sz w:val="24"/>
          <w:szCs w:val="24"/>
          <w:shd w:val="clear" w:color="auto" w:fill="FFFFFF"/>
          <w:lang w:eastAsia="zh-CN"/>
        </w:rPr>
        <w:t>投标</w:t>
      </w:r>
      <w:r>
        <w:rPr>
          <w:rFonts w:hint="eastAsia" w:ascii="宋体" w:hAnsi="宋体" w:eastAsia="宋体" w:cs="宋体"/>
          <w:color w:val="191919"/>
          <w:sz w:val="24"/>
          <w:szCs w:val="24"/>
          <w:shd w:val="clear" w:color="auto" w:fill="FFFFFF"/>
        </w:rPr>
        <w:t>。</w:t>
      </w:r>
    </w:p>
    <w:p>
      <w:pPr>
        <w:spacing w:line="520" w:lineRule="exact"/>
        <w:ind w:firstLine="480" w:firstLineChars="200"/>
        <w:rPr>
          <w:rFonts w:hint="eastAsia" w:ascii="宋体" w:hAnsi="宋体" w:eastAsia="宋体" w:cs="宋体"/>
          <w:color w:val="191919"/>
          <w:sz w:val="24"/>
          <w:szCs w:val="24"/>
          <w:shd w:val="clear" w:color="auto" w:fill="FFFFFF"/>
        </w:rPr>
      </w:pPr>
      <w:r>
        <w:rPr>
          <w:rFonts w:hint="eastAsia" w:ascii="宋体" w:hAnsi="宋体" w:eastAsia="宋体" w:cs="宋体"/>
          <w:color w:val="191919"/>
          <w:sz w:val="24"/>
          <w:szCs w:val="24"/>
          <w:shd w:val="clear" w:color="auto" w:fill="FFFFFF"/>
          <w:lang w:val="en-US" w:eastAsia="zh-CN"/>
        </w:rPr>
        <w:t xml:space="preserve">6. </w:t>
      </w:r>
      <w:r>
        <w:rPr>
          <w:rFonts w:hint="eastAsia" w:ascii="宋体" w:hAnsi="宋体" w:eastAsia="宋体" w:cs="宋体"/>
          <w:color w:val="191919"/>
          <w:sz w:val="24"/>
          <w:szCs w:val="24"/>
          <w:shd w:val="clear" w:color="auto" w:fill="FFFFFF"/>
        </w:rPr>
        <w:t>法律、行政法规规定的其他条件。</w:t>
      </w:r>
    </w:p>
    <w:p>
      <w:pPr>
        <w:spacing w:line="520" w:lineRule="exact"/>
        <w:rPr>
          <w:rFonts w:hint="eastAsia" w:ascii="宋体" w:hAnsi="宋体" w:eastAsia="宋体" w:cs="宋体"/>
          <w:b/>
          <w:bCs/>
          <w:kern w:val="0"/>
          <w:sz w:val="28"/>
          <w:szCs w:val="28"/>
          <w:lang w:eastAsia="zh-CN"/>
        </w:rPr>
      </w:pPr>
      <w:r>
        <w:rPr>
          <w:rFonts w:hint="eastAsia" w:ascii="宋体" w:hAnsi="宋体" w:eastAsia="宋体" w:cs="宋体"/>
          <w:b/>
          <w:bCs/>
          <w:kern w:val="0"/>
          <w:sz w:val="28"/>
          <w:szCs w:val="28"/>
          <w:lang w:eastAsia="zh-CN"/>
        </w:rPr>
        <w:t>四</w:t>
      </w:r>
      <w:r>
        <w:rPr>
          <w:rFonts w:hint="eastAsia" w:ascii="宋体" w:hAnsi="宋体" w:eastAsia="宋体" w:cs="宋体"/>
          <w:b/>
          <w:bCs/>
          <w:kern w:val="0"/>
          <w:sz w:val="28"/>
          <w:szCs w:val="28"/>
        </w:rPr>
        <w:t>、预算</w:t>
      </w:r>
      <w:r>
        <w:rPr>
          <w:rFonts w:hint="eastAsia" w:ascii="宋体" w:hAnsi="宋体" w:eastAsia="宋体" w:cs="宋体"/>
          <w:b/>
          <w:bCs/>
          <w:kern w:val="0"/>
          <w:sz w:val="28"/>
          <w:szCs w:val="28"/>
          <w:lang w:eastAsia="zh-CN"/>
        </w:rPr>
        <w:t>金额</w:t>
      </w:r>
    </w:p>
    <w:p>
      <w:pPr>
        <w:spacing w:line="52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lang w:eastAsia="zh-CN"/>
        </w:rPr>
        <w:t>项目总</w:t>
      </w:r>
      <w:r>
        <w:rPr>
          <w:rFonts w:hint="eastAsia" w:ascii="宋体" w:hAnsi="宋体" w:eastAsia="宋体" w:cs="宋体"/>
          <w:kern w:val="0"/>
          <w:sz w:val="24"/>
          <w:szCs w:val="24"/>
        </w:rPr>
        <w:t>预算</w:t>
      </w:r>
      <w:r>
        <w:rPr>
          <w:rFonts w:hint="eastAsia" w:ascii="宋体" w:hAnsi="宋体" w:eastAsia="宋体" w:cs="宋体"/>
          <w:kern w:val="0"/>
          <w:sz w:val="24"/>
          <w:szCs w:val="24"/>
          <w:lang w:eastAsia="zh-CN"/>
        </w:rPr>
        <w:t>约</w:t>
      </w:r>
      <w:r>
        <w:rPr>
          <w:rFonts w:hint="eastAsia" w:ascii="宋体" w:hAnsi="宋体" w:eastAsia="宋体" w:cs="宋体"/>
          <w:kern w:val="0"/>
          <w:sz w:val="24"/>
          <w:szCs w:val="24"/>
        </w:rPr>
        <w:t>8万元。</w:t>
      </w:r>
    </w:p>
    <w:p>
      <w:pPr>
        <w:spacing w:line="520" w:lineRule="exact"/>
        <w:ind w:firstLine="640" w:firstLineChars="200"/>
        <w:rPr>
          <w:rFonts w:hint="eastAsia" w:ascii="Times New Roman" w:hAnsi="Times New Roman" w:eastAsia="仿宋_GB2312" w:cs="Times New Roman"/>
          <w:color w:val="191919"/>
          <w:sz w:val="32"/>
          <w:szCs w:val="32"/>
          <w:shd w:val="clear" w:color="auto" w:fill="FFFFFF"/>
          <w:lang w:val="en-US" w:eastAsia="zh-CN"/>
        </w:rPr>
      </w:pPr>
      <w:r>
        <w:rPr>
          <w:rFonts w:hint="eastAsia" w:ascii="Times New Roman" w:hAnsi="Times New Roman" w:eastAsia="仿宋_GB2312" w:cs="Times New Roman"/>
          <w:color w:val="191919"/>
          <w:sz w:val="32"/>
          <w:szCs w:val="32"/>
          <w:shd w:val="clear" w:color="auto" w:fill="FFFFFF"/>
          <w:lang w:val="en-US" w:eastAsia="zh-CN"/>
        </w:rPr>
        <w:t xml:space="preserve">  </w:t>
      </w:r>
    </w:p>
    <w:p>
      <w:pPr>
        <w:spacing w:line="520" w:lineRule="exact"/>
        <w:jc w:val="both"/>
        <w:rPr>
          <w:rFonts w:hint="default" w:ascii="Times New Roman" w:hAnsi="Times New Roman" w:eastAsia="仿宋_GB2312" w:cs="Times New Roman"/>
          <w:color w:val="191919"/>
          <w:sz w:val="32"/>
          <w:szCs w:val="32"/>
          <w:shd w:val="clear" w:color="auto" w:fill="FFFFFF"/>
          <w:lang w:val="en-US" w:eastAsia="zh-CN"/>
        </w:rPr>
      </w:pPr>
      <w:bookmarkStart w:id="0" w:name="_GoBack"/>
      <w:bookmarkEnd w:id="0"/>
    </w:p>
    <w:p>
      <w:pPr>
        <w:spacing w:line="520" w:lineRule="exact"/>
        <w:ind w:firstLine="5120" w:firstLineChars="1600"/>
        <w:rPr>
          <w:rFonts w:ascii="Times New Roman" w:hAnsi="Times New Roman" w:eastAsia="仿宋_GB2312" w:cs="Times New Roman"/>
          <w:color w:val="191919"/>
          <w:sz w:val="32"/>
          <w:szCs w:val="32"/>
          <w:shd w:val="clear" w:color="auto" w:fill="FFFFFF"/>
        </w:rPr>
      </w:pPr>
    </w:p>
    <w:sectPr>
      <w:pgSz w:w="11906" w:h="16838"/>
      <w:pgMar w:top="2154" w:right="1417" w:bottom="204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script"/>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A6C01"/>
    <w:rsid w:val="003C60BD"/>
    <w:rsid w:val="006A6C01"/>
    <w:rsid w:val="014906AD"/>
    <w:rsid w:val="01CC6A66"/>
    <w:rsid w:val="022047BB"/>
    <w:rsid w:val="02A756C5"/>
    <w:rsid w:val="03026394"/>
    <w:rsid w:val="04D92321"/>
    <w:rsid w:val="04E569BA"/>
    <w:rsid w:val="04FB4052"/>
    <w:rsid w:val="06FA40F3"/>
    <w:rsid w:val="070368E9"/>
    <w:rsid w:val="091E6857"/>
    <w:rsid w:val="09B62F3E"/>
    <w:rsid w:val="0A316F4B"/>
    <w:rsid w:val="0A982265"/>
    <w:rsid w:val="0AE63406"/>
    <w:rsid w:val="0AE83E44"/>
    <w:rsid w:val="0DA71D39"/>
    <w:rsid w:val="0E962914"/>
    <w:rsid w:val="0F0A2CA2"/>
    <w:rsid w:val="10C901F3"/>
    <w:rsid w:val="12B57BD8"/>
    <w:rsid w:val="14AE7DE5"/>
    <w:rsid w:val="168C6836"/>
    <w:rsid w:val="179D3F45"/>
    <w:rsid w:val="186F4B28"/>
    <w:rsid w:val="1ACB6C07"/>
    <w:rsid w:val="1B4440E1"/>
    <w:rsid w:val="1BE61DDD"/>
    <w:rsid w:val="1BF90568"/>
    <w:rsid w:val="203A601B"/>
    <w:rsid w:val="20C92CED"/>
    <w:rsid w:val="20CA7855"/>
    <w:rsid w:val="21396772"/>
    <w:rsid w:val="21A32057"/>
    <w:rsid w:val="22137F67"/>
    <w:rsid w:val="24A10A9B"/>
    <w:rsid w:val="265F630E"/>
    <w:rsid w:val="27F90EF5"/>
    <w:rsid w:val="28511262"/>
    <w:rsid w:val="296548E3"/>
    <w:rsid w:val="2A3C7417"/>
    <w:rsid w:val="2A453CA7"/>
    <w:rsid w:val="2D925561"/>
    <w:rsid w:val="2E1147B5"/>
    <w:rsid w:val="2E3303BC"/>
    <w:rsid w:val="302A4D44"/>
    <w:rsid w:val="306744AC"/>
    <w:rsid w:val="30D822BC"/>
    <w:rsid w:val="32B338CF"/>
    <w:rsid w:val="337E61D6"/>
    <w:rsid w:val="340127BC"/>
    <w:rsid w:val="354C00ED"/>
    <w:rsid w:val="35714E12"/>
    <w:rsid w:val="37003DC9"/>
    <w:rsid w:val="389415E5"/>
    <w:rsid w:val="3A8D301C"/>
    <w:rsid w:val="3AA31E31"/>
    <w:rsid w:val="3AAB65F6"/>
    <w:rsid w:val="3AE81FF2"/>
    <w:rsid w:val="3AFF04FC"/>
    <w:rsid w:val="3B3A6E6B"/>
    <w:rsid w:val="3B5E0E8E"/>
    <w:rsid w:val="3B8466C8"/>
    <w:rsid w:val="3C7F610C"/>
    <w:rsid w:val="3CCF1005"/>
    <w:rsid w:val="3EF40C02"/>
    <w:rsid w:val="3F1B7216"/>
    <w:rsid w:val="40F0470B"/>
    <w:rsid w:val="41884B5B"/>
    <w:rsid w:val="451D0E40"/>
    <w:rsid w:val="45FB47A3"/>
    <w:rsid w:val="475A1DD5"/>
    <w:rsid w:val="47B106DC"/>
    <w:rsid w:val="48FA1C81"/>
    <w:rsid w:val="4BE7207A"/>
    <w:rsid w:val="4E023F2F"/>
    <w:rsid w:val="50087C23"/>
    <w:rsid w:val="5019388C"/>
    <w:rsid w:val="524F6BBD"/>
    <w:rsid w:val="5326734B"/>
    <w:rsid w:val="536A69ED"/>
    <w:rsid w:val="53FE72D5"/>
    <w:rsid w:val="55260B7B"/>
    <w:rsid w:val="569B282B"/>
    <w:rsid w:val="570626EA"/>
    <w:rsid w:val="5C28109C"/>
    <w:rsid w:val="5DB7202D"/>
    <w:rsid w:val="60184876"/>
    <w:rsid w:val="608F65EA"/>
    <w:rsid w:val="60FE2F86"/>
    <w:rsid w:val="61B25E03"/>
    <w:rsid w:val="61BA3E54"/>
    <w:rsid w:val="630A7E69"/>
    <w:rsid w:val="63CA21B5"/>
    <w:rsid w:val="63F155FB"/>
    <w:rsid w:val="647D1BD7"/>
    <w:rsid w:val="681B7FD5"/>
    <w:rsid w:val="688066C8"/>
    <w:rsid w:val="695A6265"/>
    <w:rsid w:val="69BA40E0"/>
    <w:rsid w:val="6A461B7A"/>
    <w:rsid w:val="6ADA5D30"/>
    <w:rsid w:val="6B417C65"/>
    <w:rsid w:val="704A61E0"/>
    <w:rsid w:val="708967C9"/>
    <w:rsid w:val="715A4A7F"/>
    <w:rsid w:val="724E275A"/>
    <w:rsid w:val="77927EA9"/>
    <w:rsid w:val="7CA812F9"/>
    <w:rsid w:val="7CCF30E8"/>
    <w:rsid w:val="7DBE062B"/>
    <w:rsid w:val="7DFF794A"/>
    <w:rsid w:val="7E032ED1"/>
    <w:rsid w:val="7FE91B8C"/>
    <w:rsid w:val="7FF12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59</Words>
  <Characters>339</Characters>
  <Lines>2</Lines>
  <Paragraphs>1</Paragraphs>
  <TotalTime>1</TotalTime>
  <ScaleCrop>false</ScaleCrop>
  <LinksUpToDate>false</LinksUpToDate>
  <CharactersWithSpaces>397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为你唱花香自来。</cp:lastModifiedBy>
  <cp:lastPrinted>2019-10-10T07:59:00Z</cp:lastPrinted>
  <dcterms:modified xsi:type="dcterms:W3CDTF">2021-06-22T08:20:08Z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278FE289B4724319ADB0A3FA57C1372D</vt:lpwstr>
  </property>
</Properties>
</file>