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附件一：</w:t>
      </w:r>
      <w:bookmarkStart w:id="0" w:name="_GoBack"/>
      <w:bookmarkEnd w:id="0"/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cs="Times New Roman"/>
          <w:sz w:val="40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40"/>
          <w:szCs w:val="22"/>
          <w:lang w:val="en-US" w:eastAsia="zh-CN"/>
        </w:rPr>
        <w:t>氯化钠注射液500ml参数要求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参数要求</w:t>
      </w:r>
    </w:p>
    <w:p>
      <w:pPr>
        <w:pStyle w:val="2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（一）氯化钠注射液（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袋装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）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本产品为全密闭输液系统，直立式聚丙烯输液袋（双阀）。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本产品为氯化钠的等渗灭菌水溶液，含氯化钠（NaCl）的成分应为（0.85%~0.95%（g/ml）），剂型为注射型。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产品规格：500ml：4.5g（0.9%）；包装：30瓶/箱。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本产品为无色澄明液体，PH值为：4.5~7.0。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本产品适用于各种原因导致的失水，包括低渗性、等渗性、高渗性失水。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新型双立管组合盖设计，不掉针，不漏液，减少穿刺落屑，专口专用，安全方便。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可立袋包装。</w:t>
      </w:r>
    </w:p>
    <w:p>
      <w:pPr>
        <w:pStyle w:val="2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氯化钠注射液（玻璃瓶）</w:t>
      </w:r>
    </w:p>
    <w:p>
      <w:pPr>
        <w:numPr>
          <w:ilvl w:val="0"/>
          <w:numId w:val="4"/>
        </w:numPr>
        <w:spacing w:line="520" w:lineRule="exact"/>
        <w:ind w:firstLine="480" w:firstLineChars="200"/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本产品为全密闭输液系统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，非PVC软袋输液产品。</w:t>
      </w:r>
    </w:p>
    <w:p>
      <w:pPr>
        <w:numPr>
          <w:ilvl w:val="0"/>
          <w:numId w:val="4"/>
        </w:numPr>
        <w:spacing w:line="520" w:lineRule="exact"/>
        <w:ind w:left="0" w:leftChars="0" w:firstLine="480" w:firstLineChars="200"/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本产品为氯化钠的等渗灭菌水溶液，含氯化钠（NaCl）的成分应为（0.85%~0.95%（g/ml）），剂型为注射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剂</w:t>
      </w:r>
      <w:r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。</w:t>
      </w:r>
    </w:p>
    <w:p>
      <w:pPr>
        <w:numPr>
          <w:ilvl w:val="0"/>
          <w:numId w:val="4"/>
        </w:numPr>
        <w:spacing w:line="520" w:lineRule="exact"/>
        <w:ind w:left="0" w:leftChars="0" w:firstLine="480" w:firstLineChars="200"/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产品规格：500ml：4.5g；包装：30瓶/箱。</w:t>
      </w:r>
    </w:p>
    <w:p>
      <w:pPr>
        <w:numPr>
          <w:ilvl w:val="0"/>
          <w:numId w:val="4"/>
        </w:numPr>
        <w:spacing w:line="520" w:lineRule="exact"/>
        <w:ind w:left="0" w:leftChars="0" w:firstLine="480" w:firstLineChars="200"/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不掉针，不漏液，减少穿刺落屑，专口专用，安全方便。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二、资质要求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1. 投标人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zh-CN" w:eastAsia="zh-CN"/>
        </w:rPr>
        <w:t>具有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zh-CN"/>
        </w:rPr>
        <w:t>独立法人资格和履行合同能力。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投标人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参加本次比选活动前三年内，在经营活动中没有重大违法违规记录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投标人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具有良好的商业信誉和健全的财务会计制度。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投标人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具有依法缴纳税收和社会保障资金的良好记录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投标人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具有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具有国家相关药品</w:t>
      </w:r>
      <w:r>
        <w:rPr>
          <w:rFonts w:hint="eastAsia"/>
          <w:sz w:val="24"/>
          <w:szCs w:val="24"/>
        </w:rPr>
        <w:t>监督管理局出具的药品注册证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投标人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具有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具有产品制造</w:t>
      </w:r>
      <w:r>
        <w:rPr>
          <w:rFonts w:hint="eastAsia"/>
          <w:sz w:val="24"/>
          <w:szCs w:val="24"/>
        </w:rPr>
        <w:t>厂家</w:t>
      </w:r>
      <w:r>
        <w:rPr>
          <w:rFonts w:hint="eastAsia"/>
          <w:sz w:val="24"/>
          <w:szCs w:val="24"/>
          <w:lang w:eastAsia="zh-CN"/>
        </w:rPr>
        <w:t>出具的本</w:t>
      </w:r>
      <w:r>
        <w:rPr>
          <w:rFonts w:hint="eastAsia"/>
          <w:sz w:val="24"/>
          <w:szCs w:val="24"/>
        </w:rPr>
        <w:t>产品的授权</w:t>
      </w:r>
      <w:r>
        <w:rPr>
          <w:rFonts w:hint="eastAsia"/>
          <w:sz w:val="24"/>
          <w:szCs w:val="24"/>
          <w:lang w:eastAsia="zh-CN"/>
        </w:rPr>
        <w:t>文件</w:t>
      </w:r>
      <w:r>
        <w:rPr>
          <w:rFonts w:hint="eastAsia"/>
          <w:sz w:val="24"/>
          <w:szCs w:val="24"/>
        </w:rPr>
        <w:t>，或具有授权权限的代理商对</w:t>
      </w:r>
      <w:r>
        <w:rPr>
          <w:rFonts w:hint="eastAsia"/>
          <w:sz w:val="24"/>
          <w:szCs w:val="24"/>
          <w:lang w:eastAsia="zh-CN"/>
        </w:rPr>
        <w:t>本</w:t>
      </w:r>
      <w:r>
        <w:rPr>
          <w:rFonts w:hint="eastAsia"/>
          <w:sz w:val="24"/>
          <w:szCs w:val="24"/>
        </w:rPr>
        <w:t>产品的授权（</w:t>
      </w:r>
      <w:r>
        <w:rPr>
          <w:rFonts w:hint="eastAsia"/>
          <w:sz w:val="24"/>
          <w:szCs w:val="24"/>
          <w:lang w:eastAsia="zh-CN"/>
        </w:rPr>
        <w:t>能够证明</w:t>
      </w:r>
      <w:r>
        <w:rPr>
          <w:rFonts w:hint="eastAsia"/>
          <w:sz w:val="24"/>
          <w:szCs w:val="24"/>
        </w:rPr>
        <w:t>产品制造厂家对投标产品授权链条的完整性）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本项目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不接受联合体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eastAsia="zh-CN"/>
        </w:rPr>
        <w:t>投标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。</w:t>
      </w:r>
    </w:p>
    <w:p>
      <w:pPr>
        <w:spacing w:line="52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 xml:space="preserve">8. 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法律、行政法规规定的其他条件。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三、预算金额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年度预算总金额约23万元。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BACC33"/>
    <w:multiLevelType w:val="singleLevel"/>
    <w:tmpl w:val="BEBACC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0B76B58"/>
    <w:multiLevelType w:val="singleLevel"/>
    <w:tmpl w:val="E0B76B5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4721197"/>
    <w:multiLevelType w:val="singleLevel"/>
    <w:tmpl w:val="E472119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/>
      </w:pPr>
    </w:lvl>
  </w:abstractNum>
  <w:abstractNum w:abstractNumId="3">
    <w:nsid w:val="24D77BBA"/>
    <w:multiLevelType w:val="singleLevel"/>
    <w:tmpl w:val="24D77BB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00658"/>
    <w:rsid w:val="0BD847C0"/>
    <w:rsid w:val="0E7A3026"/>
    <w:rsid w:val="0E9D3981"/>
    <w:rsid w:val="12B4783B"/>
    <w:rsid w:val="1AEB1DF5"/>
    <w:rsid w:val="1D873B47"/>
    <w:rsid w:val="1F1B24E8"/>
    <w:rsid w:val="29F21703"/>
    <w:rsid w:val="2A305B2D"/>
    <w:rsid w:val="2B225A4C"/>
    <w:rsid w:val="2C325767"/>
    <w:rsid w:val="2CEF288A"/>
    <w:rsid w:val="2EAD38E2"/>
    <w:rsid w:val="332D2845"/>
    <w:rsid w:val="34CD4619"/>
    <w:rsid w:val="3A3B4335"/>
    <w:rsid w:val="3A9E3BCA"/>
    <w:rsid w:val="47B21903"/>
    <w:rsid w:val="4BBE0A11"/>
    <w:rsid w:val="4C37552E"/>
    <w:rsid w:val="51453B1A"/>
    <w:rsid w:val="589E5173"/>
    <w:rsid w:val="65CB47AA"/>
    <w:rsid w:val="67B87CE6"/>
    <w:rsid w:val="6AB7415E"/>
    <w:rsid w:val="6E912A78"/>
    <w:rsid w:val="70B767E1"/>
    <w:rsid w:val="71080713"/>
    <w:rsid w:val="73C13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</dc:creator>
  <cp:lastModifiedBy>为你唱花香自来。</cp:lastModifiedBy>
  <dcterms:modified xsi:type="dcterms:W3CDTF">2021-06-22T06:20:17Z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52237AB5251740A3910CB33398456714</vt:lpwstr>
  </property>
</Properties>
</file>